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20" w:rsidRDefault="00415D20">
      <w:pPr>
        <w:pStyle w:val="ConsPlusNormal"/>
        <w:jc w:val="both"/>
        <w:outlineLvl w:val="0"/>
      </w:pPr>
      <w:bookmarkStart w:id="0" w:name="_GoBack"/>
      <w:bookmarkEnd w:id="0"/>
    </w:p>
    <w:p w:rsidR="00415D20" w:rsidRDefault="00415D20">
      <w:pPr>
        <w:pStyle w:val="ConsPlusTitle"/>
        <w:jc w:val="center"/>
      </w:pPr>
      <w:r>
        <w:t>МИНИСТЕРСТВО СТРОИТЕЛЬСТВА И ЖИЛИЩНО-КОММУНАЛЬНОГО</w:t>
      </w:r>
    </w:p>
    <w:p w:rsidR="00415D20" w:rsidRDefault="00415D20">
      <w:pPr>
        <w:pStyle w:val="ConsPlusTitle"/>
        <w:jc w:val="center"/>
      </w:pPr>
      <w:r>
        <w:t>ХОЗЯЙСТВА РОССИЙСКОЙ ФЕДЕРАЦИИ</w:t>
      </w:r>
    </w:p>
    <w:p w:rsidR="00415D20" w:rsidRDefault="00415D20">
      <w:pPr>
        <w:pStyle w:val="ConsPlusTitle"/>
        <w:jc w:val="center"/>
      </w:pPr>
    </w:p>
    <w:p w:rsidR="00415D20" w:rsidRDefault="00415D20">
      <w:pPr>
        <w:pStyle w:val="ConsPlusTitle"/>
        <w:jc w:val="center"/>
      </w:pPr>
      <w:r>
        <w:t>ПИСЬМО</w:t>
      </w:r>
    </w:p>
    <w:p w:rsidR="00415D20" w:rsidRDefault="00415D20">
      <w:pPr>
        <w:pStyle w:val="ConsPlusTitle"/>
        <w:jc w:val="center"/>
      </w:pPr>
      <w:r>
        <w:t>от 22 февраля 2017 г. N 5554-АТ/04</w:t>
      </w:r>
    </w:p>
    <w:p w:rsidR="00415D20" w:rsidRDefault="00415D20">
      <w:pPr>
        <w:pStyle w:val="ConsPlusNormal"/>
        <w:jc w:val="center"/>
      </w:pPr>
    </w:p>
    <w:p w:rsidR="00415D20" w:rsidRDefault="00415D20">
      <w:pPr>
        <w:pStyle w:val="ConsPlusNormal"/>
        <w:ind w:firstLine="540"/>
        <w:jc w:val="both"/>
      </w:pPr>
      <w:r>
        <w:t>Департамент жилищно-коммунального хозяйства Министерства строительства и жилищно-коммунального хозяйства Российской Федерации рассмотрел письмо и сообщает следующее.</w:t>
      </w:r>
    </w:p>
    <w:p w:rsidR="00415D20" w:rsidRDefault="00530672">
      <w:pPr>
        <w:pStyle w:val="ConsPlusNormal"/>
        <w:ind w:firstLine="540"/>
        <w:jc w:val="both"/>
      </w:pPr>
      <w:hyperlink r:id="rId5" w:history="1">
        <w:proofErr w:type="gramStart"/>
        <w:r w:rsidR="00415D20">
          <w:rPr>
            <w:color w:val="0000FF"/>
          </w:rPr>
          <w:t>Правилами</w:t>
        </w:r>
      </w:hyperlink>
      <w:r w:rsidR="00415D20">
        <w:t xml:space="preserve"> обращениями с твердыми коммунальными отходами, утвержденными постановлением Правительства Российской Федерации от 12 ноября 2016 г. N 1156, установлен порядок осуществления сбора, транспортирования, обработки, утилизации, обезвреживания и захоронения твердых коммунальных отходов, а также основания, по которым юридическое лицо может быть лишено статуса регионального оператора по обращению с твердыми коммунальными отходами (далее - региональный оператор).</w:t>
      </w:r>
      <w:proofErr w:type="gramEnd"/>
    </w:p>
    <w:p w:rsidR="00415D20" w:rsidRDefault="00530672">
      <w:pPr>
        <w:pStyle w:val="ConsPlusNormal"/>
        <w:ind w:firstLine="540"/>
        <w:jc w:val="both"/>
      </w:pPr>
      <w:hyperlink r:id="rId6" w:history="1">
        <w:r w:rsidR="00415D20">
          <w:rPr>
            <w:color w:val="0000FF"/>
          </w:rPr>
          <w:t>Постановлением</w:t>
        </w:r>
      </w:hyperlink>
      <w:r w:rsidR="00415D20">
        <w:t xml:space="preserve"> Правительства Российской Федерации от 30 мая 2016 г. N 484 утверждены:</w:t>
      </w:r>
    </w:p>
    <w:p w:rsidR="00415D20" w:rsidRDefault="00530672">
      <w:pPr>
        <w:pStyle w:val="ConsPlusNormal"/>
        <w:ind w:firstLine="540"/>
        <w:jc w:val="both"/>
      </w:pPr>
      <w:hyperlink r:id="rId7" w:history="1">
        <w:r w:rsidR="00415D20">
          <w:rPr>
            <w:color w:val="0000FF"/>
          </w:rPr>
          <w:t>Основы</w:t>
        </w:r>
      </w:hyperlink>
      <w:r w:rsidR="00415D20">
        <w:t xml:space="preserve"> ценообразования в области обращения с твердыми коммунальными отходами;</w:t>
      </w:r>
    </w:p>
    <w:p w:rsidR="00415D20" w:rsidRDefault="00530672">
      <w:pPr>
        <w:pStyle w:val="ConsPlusNormal"/>
        <w:ind w:firstLine="540"/>
        <w:jc w:val="both"/>
      </w:pPr>
      <w:hyperlink r:id="rId8" w:history="1">
        <w:r w:rsidR="00415D20">
          <w:rPr>
            <w:color w:val="0000FF"/>
          </w:rPr>
          <w:t>Правила</w:t>
        </w:r>
      </w:hyperlink>
      <w:r w:rsidR="00415D20">
        <w:t xml:space="preserve"> регулирования тарифов в сфере обращения с твердыми коммунальными отходами.</w:t>
      </w:r>
    </w:p>
    <w:p w:rsidR="00415D20" w:rsidRDefault="00415D20">
      <w:pPr>
        <w:pStyle w:val="ConsPlusNormal"/>
        <w:ind w:firstLine="540"/>
        <w:jc w:val="both"/>
      </w:pPr>
      <w:r>
        <w:t xml:space="preserve">Приказом Федеральной антимонопольной службой России от 21 ноября 2016 г. N 1638/16 утверждены Методические </w:t>
      </w:r>
      <w:hyperlink r:id="rId9" w:history="1">
        <w:r>
          <w:rPr>
            <w:color w:val="0000FF"/>
          </w:rPr>
          <w:t>указания</w:t>
        </w:r>
      </w:hyperlink>
      <w:r>
        <w:t xml:space="preserve"> по расчету регулируемых тарифов в области обращения с твердыми коммунальными отходами, которые предназначены для использования органами исполнительной власти субъекта Российской Федерации, осуществляющими государственное регулирование тарифов, и органами местного самоуправления, в случае наделения их соответствующими полномочиями, организациями, осуществляющими регулируемые виды деятельности в области обращения с твердыми коммунальными отходами, для расчета предельных тарифов в области обращения с твердыми коммунальными отходами.</w:t>
      </w:r>
    </w:p>
    <w:p w:rsidR="00415D20" w:rsidRDefault="00415D20">
      <w:pPr>
        <w:pStyle w:val="ConsPlusNormal"/>
        <w:ind w:firstLine="540"/>
        <w:jc w:val="both"/>
      </w:pPr>
      <w:r>
        <w:t>По вопросам оплаты услуги по сбору и вывозу твердых коммунальных отходов (далее - ТКО) сообщаем следующее.</w:t>
      </w:r>
    </w:p>
    <w:p w:rsidR="00415D20" w:rsidRDefault="00415D2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36</w:t>
        </w:r>
      </w:hyperlink>
      <w:r>
        <w:t xml:space="preserve"> Жилищного кодекса Российской Федерации (далее - ЖК РФ) собственникам помещений в многоквартирном доме принадлежит на праве общей долевой собственности общее имущество в многоквартирном доме. Согласно </w:t>
      </w:r>
      <w:hyperlink r:id="rId11" w:history="1">
        <w:r>
          <w:rPr>
            <w:color w:val="0000FF"/>
          </w:rPr>
          <w:t>части 1 статьи 39</w:t>
        </w:r>
      </w:hyperlink>
      <w:r>
        <w:t xml:space="preserve"> ЖК РФ собственники помещений в многоквартирном доме несут бремя расходов на содержание общего имущества в многоквартирном доме.</w:t>
      </w:r>
    </w:p>
    <w:p w:rsidR="00415D20" w:rsidRDefault="00415D20">
      <w:pPr>
        <w:pStyle w:val="ConsPlusNormal"/>
        <w:ind w:firstLine="540"/>
        <w:jc w:val="both"/>
      </w:pPr>
      <w: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415D20" w:rsidRDefault="00415D20">
      <w:pPr>
        <w:pStyle w:val="ConsPlusNormal"/>
        <w:ind w:firstLine="540"/>
        <w:jc w:val="both"/>
      </w:pPr>
      <w:r>
        <w:t xml:space="preserve">Структура платы за жилое помещение и коммунальные услуги для собственника помещения в многоквартирном доме определена </w:t>
      </w:r>
      <w:hyperlink r:id="rId12" w:history="1">
        <w:r>
          <w:rPr>
            <w:color w:val="0000FF"/>
          </w:rPr>
          <w:t>частью 2 статьи 154</w:t>
        </w:r>
      </w:hyperlink>
      <w:r>
        <w:t xml:space="preserve"> ЖК РФ и включает в себя, помимо прочего,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415D20" w:rsidRDefault="00415D2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частью 7 статьи 156</w:t>
        </w:r>
      </w:hyperlink>
      <w:r>
        <w:t xml:space="preserve"> ЖК РФ 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</w:t>
      </w:r>
      <w:hyperlink r:id="rId14" w:history="1">
        <w:r>
          <w:rPr>
            <w:color w:val="0000FF"/>
          </w:rPr>
          <w:t>статьями 45</w:t>
        </w:r>
      </w:hyperlink>
      <w:r>
        <w:t xml:space="preserve"> - </w:t>
      </w:r>
      <w:hyperlink r:id="rId15" w:history="1">
        <w:r>
          <w:rPr>
            <w:color w:val="0000FF"/>
          </w:rPr>
          <w:t>48</w:t>
        </w:r>
      </w:hyperlink>
      <w:r>
        <w:t xml:space="preserve"> ЖК РФ.</w:t>
      </w:r>
      <w:proofErr w:type="gramEnd"/>
      <w:r>
        <w:t xml:space="preserve">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415D20" w:rsidRDefault="00415D20">
      <w:pPr>
        <w:pStyle w:val="ConsPlusNormal"/>
        <w:ind w:firstLine="540"/>
        <w:jc w:val="both"/>
      </w:pPr>
      <w:r>
        <w:t xml:space="preserve">Во исполнение требований </w:t>
      </w:r>
      <w:hyperlink r:id="rId16" w:history="1">
        <w:r>
          <w:rPr>
            <w:color w:val="0000FF"/>
          </w:rPr>
          <w:t>части 3 статьи 39</w:t>
        </w:r>
      </w:hyperlink>
      <w:r>
        <w:t xml:space="preserve"> ЖК РФ постановлением Правительства Российской Федерации от 13 августа 2006 г. N 491 утверждены </w:t>
      </w:r>
      <w:hyperlink r:id="rId17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 (далее - Правила N 491). В соответствии с </w:t>
      </w:r>
      <w:hyperlink r:id="rId18" w:history="1">
        <w:r>
          <w:rPr>
            <w:color w:val="0000FF"/>
          </w:rPr>
          <w:t>пунктом 17</w:t>
        </w:r>
      </w:hyperlink>
      <w:r>
        <w:t xml:space="preserve"> Правил N 491 собственники помещений обязаны утвердить на общем собрании перечень услуг и работ, условия их оказания и выполнения, а также размер их финансирования.</w:t>
      </w:r>
    </w:p>
    <w:p w:rsidR="00415D20" w:rsidRDefault="00415D20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пункту 11</w:t>
        </w:r>
      </w:hyperlink>
      <w:r>
        <w:t xml:space="preserve"> Правил N 491 содержание общего имущества многоквартирного дома включает в </w:t>
      </w:r>
      <w:proofErr w:type="gramStart"/>
      <w:r>
        <w:t>себя</w:t>
      </w:r>
      <w:proofErr w:type="gramEnd"/>
      <w:r>
        <w:t xml:space="preserve"> в том числе сбор и вывоз твердых бытовых отходов.</w:t>
      </w:r>
    </w:p>
    <w:p w:rsidR="00415D20" w:rsidRDefault="00415D20">
      <w:pPr>
        <w:pStyle w:val="ConsPlusNormal"/>
        <w:ind w:firstLine="540"/>
        <w:jc w:val="both"/>
      </w:pPr>
      <w:proofErr w:type="gramStart"/>
      <w:r>
        <w:lastRenderedPageBreak/>
        <w:t>Таким образом, сбор и вывоз твердых (в том числе крупногабаритных) бытовых отходов, образующихся в результате деятельности жильцов многоквартирного дома, являются составной частью содержания общего имущества многоквартирного дома, соответствующие платежи входят в состав платы за содержание общего имущества в многоквартирном доме, рассчитываемой исходя из площади занимаемого помещения и определяемой на общем собрании собственников помещений многоквартирного дома.</w:t>
      </w:r>
      <w:proofErr w:type="gramEnd"/>
      <w:r>
        <w:t xml:space="preserve"> Вместе с тем указанные услуги могут быть выделены в квитанции в отдельную строку.</w:t>
      </w:r>
    </w:p>
    <w:p w:rsidR="00415D20" w:rsidRDefault="00415D20">
      <w:pPr>
        <w:pStyle w:val="ConsPlusNormal"/>
        <w:ind w:firstLine="540"/>
        <w:jc w:val="both"/>
      </w:pPr>
      <w:r>
        <w:t xml:space="preserve">Обращаем внимание, что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июня 2015 г. N 176-ФЗ "О внесении изменений в Жилищный кодекс Российской Федерации и отдельные законодательные акты Российской Федерации" внесены изменения в </w:t>
      </w:r>
      <w:hyperlink r:id="rId21" w:history="1">
        <w:r>
          <w:rPr>
            <w:color w:val="0000FF"/>
          </w:rPr>
          <w:t>часть 4 статьи 154</w:t>
        </w:r>
      </w:hyperlink>
      <w:r>
        <w:t xml:space="preserve"> ЖК РФ, согласно которым плата за коммунальные услуги включает в себя плату за обращение с ТКО.</w:t>
      </w:r>
    </w:p>
    <w:p w:rsidR="00415D20" w:rsidRDefault="00415D20">
      <w:pPr>
        <w:pStyle w:val="ConsPlusNormal"/>
        <w:ind w:firstLine="540"/>
        <w:jc w:val="both"/>
      </w:pPr>
      <w:proofErr w:type="gramStart"/>
      <w:r>
        <w:t>Таким образом, вместо жилищной услуги по сбору и вывозу ТКО, плата за которую входит в состав платы за содержание жилого помещения, в квитанции появится отдельная строка коммунальная услуга по обращению с ТКО, размер платы за которую будет рассчитываться по тарифам, установленным уполномоченными органами государственной власти субъектов Российской с учетом установленных нормативов накопления ТКО, и, соответственно, составляющая платы за содержание жилого</w:t>
      </w:r>
      <w:proofErr w:type="gramEnd"/>
      <w:r>
        <w:t xml:space="preserve"> помещения в этой части будет исключена.</w:t>
      </w:r>
    </w:p>
    <w:p w:rsidR="00415D20" w:rsidRDefault="00415D20">
      <w:pPr>
        <w:pStyle w:val="ConsPlusNormal"/>
        <w:ind w:firstLine="540"/>
        <w:jc w:val="both"/>
      </w:pPr>
      <w:proofErr w:type="gramStart"/>
      <w:r>
        <w:t xml:space="preserve">В связи с изменением системы обращения с ТКО и введением коммунальной услуги по обращению с ТКО Минстроем России внесен в Правительство Российской Федерации проект постановления Правительства Российской Федерации "О внесении изменений в некоторые акты Правительства Российской Федерации по вопросам предоставления коммунальных услуг по обращению с твердыми коммунальными отходами" (далее - проект акта), который вносит изменения в жилищное законодательство, в том </w:t>
      </w:r>
      <w:proofErr w:type="spellStart"/>
      <w:r>
        <w:t>числев</w:t>
      </w:r>
      <w:proofErr w:type="spellEnd"/>
      <w:proofErr w:type="gramEnd"/>
      <w:r>
        <w:t xml:space="preserve"> </w:t>
      </w:r>
      <w:hyperlink r:id="rId2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N 354),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</w:t>
      </w:r>
      <w:proofErr w:type="spellStart"/>
      <w:r>
        <w:t>жилогопомещения</w:t>
      </w:r>
      <w:proofErr w:type="spellEnd"/>
      <w:r>
        <w:t xml:space="preserve"> в</w:t>
      </w:r>
      <w:proofErr w:type="gramEnd"/>
      <w:r>
        <w:t xml:space="preserve"> </w:t>
      </w:r>
      <w:proofErr w:type="gramStart"/>
      <w:r>
        <w:t xml:space="preserve"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  <w:proofErr w:type="gramEnd"/>
      <w:r>
        <w:t xml:space="preserve"> Проект акта размещен на сайте www.regulation.gov.ru.</w:t>
      </w:r>
    </w:p>
    <w:p w:rsidR="00415D20" w:rsidRDefault="00415D20">
      <w:pPr>
        <w:pStyle w:val="ConsPlusNormal"/>
        <w:ind w:firstLine="540"/>
        <w:jc w:val="both"/>
      </w:pPr>
      <w:proofErr w:type="gramStart"/>
      <w:r>
        <w:t>Проектом акта предусматриваются положения по расчету платы за коммунальную услугу по обращению с ТКО, наделение органов государственной власти субъекта Российской Федерации полномочием по принятию решения об осуществлении потребителями оплаты коммунальной услуги по обращению с ТКО исходя из общей площади жилого помещения в многоквартирном доме либо исходя из количества проживающих в жилом помещении.</w:t>
      </w:r>
      <w:proofErr w:type="gramEnd"/>
      <w:r>
        <w:t xml:space="preserve"> Также, согласно проекту акта, сбор и вывоз твердых бытовых отходов исключен из состава работ по содержанию общего имущества многоквартирного дома, определенных </w:t>
      </w:r>
      <w:hyperlink r:id="rId25" w:history="1">
        <w:r>
          <w:rPr>
            <w:color w:val="0000FF"/>
          </w:rPr>
          <w:t>пунктом 11</w:t>
        </w:r>
      </w:hyperlink>
      <w:r>
        <w:t xml:space="preserve"> Правил N 491.</w:t>
      </w:r>
    </w:p>
    <w:p w:rsidR="00415D20" w:rsidRDefault="00415D20">
      <w:pPr>
        <w:pStyle w:val="ConsPlusNormal"/>
        <w:ind w:firstLine="540"/>
        <w:jc w:val="both"/>
      </w:pPr>
      <w:proofErr w:type="gramStart"/>
      <w:r>
        <w:t>При первоначальном включении в состав платы за коммунальные услуги, предоставляемые потребителям коммунальных услуг в многоквартирном доме, платы за коммунальную услугу по обращению с ТКО, размер платы за содержание жилого помещения подлежит уменьшению на размер платы в части, соответствующей стоимости услуг по сбору и вывозу ТКО, оказываемых в многоквартирном доме, в месяце, предшествующем месяцу, в котором услуги по обращению с ТКО</w:t>
      </w:r>
      <w:proofErr w:type="gramEnd"/>
      <w:r>
        <w:t xml:space="preserve"> начинает оказывать региональный оператор по обращению с ТКО.</w:t>
      </w:r>
    </w:p>
    <w:p w:rsidR="00415D20" w:rsidRDefault="00415D20">
      <w:pPr>
        <w:pStyle w:val="ConsPlusNormal"/>
        <w:ind w:firstLine="540"/>
        <w:jc w:val="both"/>
      </w:pPr>
      <w:r>
        <w:t xml:space="preserve">Выполнение коммунальной услуги по обращению с ТКО обеспечивается региональным оператором, выбранным в результате конкурсного отбора, предусмотренного </w:t>
      </w:r>
      <w:hyperlink r:id="rId26" w:history="1">
        <w:r>
          <w:rPr>
            <w:color w:val="0000FF"/>
          </w:rPr>
          <w:t>частью 4 статьи 24.6</w:t>
        </w:r>
      </w:hyperlink>
      <w:r>
        <w:t xml:space="preserve"> Федерального закона от 24 июня 1998 г. N 89-ФЗ "Об отходах производства и потребления" (далее - Закон N 89-ФЗ).</w:t>
      </w:r>
    </w:p>
    <w:p w:rsidR="00415D20" w:rsidRDefault="00415D20">
      <w:pPr>
        <w:pStyle w:val="ConsPlusNormal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согласно положениям </w:t>
      </w:r>
      <w:hyperlink r:id="rId27" w:history="1">
        <w:r>
          <w:rPr>
            <w:color w:val="0000FF"/>
          </w:rPr>
          <w:t>статьи 24.7</w:t>
        </w:r>
      </w:hyperlink>
      <w:r>
        <w:t xml:space="preserve"> Закона N 89-ФЗ, все собственники ТКО (собственники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</w:t>
      </w:r>
      <w:r>
        <w:lastRenderedPageBreak/>
        <w:t>которых образуются ТКО) заключают договор на оказание услуг по обращению с ТКО с региональным оператором, в зоне деятельности которого образуются ТКО и находятся места их сбора, оплачивают услуги регионального оператора по обращению с ТКО.</w:t>
      </w:r>
    </w:p>
    <w:p w:rsidR="00415D20" w:rsidRDefault="00415D20">
      <w:pPr>
        <w:pStyle w:val="ConsPlusNormal"/>
        <w:ind w:firstLine="540"/>
        <w:jc w:val="both"/>
      </w:pPr>
      <w:r>
        <w:t>На территории субъекта Российской Федерации может действовать несколько региональных операторов. При этом региональные операторы вправе как самостоятельно оказывать полный комплекс услуг по обращению с твердыми коммунальными отходами, так и привлекать к этой деятельности других операторов по обращению с твердыми коммунальными отходами.</w:t>
      </w:r>
    </w:p>
    <w:p w:rsidR="00415D20" w:rsidRDefault="00415D20">
      <w:pPr>
        <w:pStyle w:val="ConsPlusNormal"/>
        <w:ind w:firstLine="540"/>
        <w:jc w:val="both"/>
      </w:pPr>
      <w:r>
        <w:t>Оказание услуги по обращению с твердыми коммунальными отходами региональным оператором относится к регулируемым видам деятельности в области обращения с твердыми коммунальными отходами.</w:t>
      </w:r>
    </w:p>
    <w:p w:rsidR="00415D20" w:rsidRDefault="00415D20">
      <w:pPr>
        <w:pStyle w:val="ConsPlusNormal"/>
        <w:ind w:firstLine="540"/>
        <w:jc w:val="both"/>
      </w:pPr>
      <w:r>
        <w:t xml:space="preserve">Отмечаем, что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 декабря 2016 г. N 486-ФЗ "О внесении изменений в отдельные законодательные акты Российской Федерации", который вступил в силу 29 декабря 2016 года, предусмотрен поэтапный запуск новой системы регулирования в области обращения с твердыми коммунальными отходами в срок до 1 января 2019 года.</w:t>
      </w:r>
    </w:p>
    <w:p w:rsidR="00415D20" w:rsidRDefault="00415D20">
      <w:pPr>
        <w:pStyle w:val="ConsPlusNormal"/>
        <w:ind w:firstLine="540"/>
        <w:jc w:val="both"/>
      </w:pPr>
      <w:r>
        <w:t xml:space="preserve">До даты начала оказания региональным оператором услуги по обращению с твердыми коммунальными отходами применяются положения действующего законодательства о включении услуги по сбору и вывозу твердых коммунальных отходов в состав </w:t>
      </w:r>
      <w:proofErr w:type="gramStart"/>
      <w:r>
        <w:t>содержания общего имущества собственников помещений многоквартирного дома</w:t>
      </w:r>
      <w:proofErr w:type="gramEnd"/>
      <w:r>
        <w:t>. При этом стоимость услуги по сбору и вывозу твердых коммунальных отходов, а также объем вывозимых твердых коммунальных отходов определяется соглашением сторон в соответствии с гражданским законодательством.</w:t>
      </w:r>
    </w:p>
    <w:p w:rsidR="00415D20" w:rsidRDefault="00415D20">
      <w:pPr>
        <w:pStyle w:val="ConsPlusNormal"/>
        <w:ind w:firstLine="540"/>
        <w:jc w:val="both"/>
      </w:pPr>
      <w:r>
        <w:t>Договоры, заключенные собственниками твердых коммунальных отходов на сбор и вывоз твердых коммунальных отходов, действуют до заключения договора с региональным оператором.</w:t>
      </w:r>
    </w:p>
    <w:p w:rsidR="00415D20" w:rsidRDefault="00415D20">
      <w:pPr>
        <w:pStyle w:val="ConsPlusNormal"/>
        <w:ind w:firstLine="540"/>
        <w:jc w:val="both"/>
      </w:pPr>
      <w:r>
        <w:t>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являются экспертной позицией Минстроя России.</w:t>
      </w:r>
    </w:p>
    <w:p w:rsidR="00415D20" w:rsidRDefault="00415D20">
      <w:pPr>
        <w:pStyle w:val="ConsPlusNormal"/>
        <w:ind w:firstLine="540"/>
        <w:jc w:val="both"/>
      </w:pPr>
    </w:p>
    <w:p w:rsidR="00415D20" w:rsidRDefault="00415D20">
      <w:pPr>
        <w:pStyle w:val="ConsPlusNormal"/>
        <w:jc w:val="right"/>
      </w:pPr>
      <w:r>
        <w:t>Директор Департамента</w:t>
      </w:r>
    </w:p>
    <w:p w:rsidR="00415D20" w:rsidRDefault="00415D20">
      <w:pPr>
        <w:pStyle w:val="ConsPlusNormal"/>
        <w:jc w:val="right"/>
      </w:pPr>
      <w:r>
        <w:t>жилищно-коммунального хозяйства</w:t>
      </w:r>
    </w:p>
    <w:p w:rsidR="00415D20" w:rsidRDefault="00415D20">
      <w:pPr>
        <w:pStyle w:val="ConsPlusNormal"/>
        <w:jc w:val="right"/>
      </w:pPr>
      <w:r>
        <w:t>А.В.ТАМАНЦЕВ</w:t>
      </w:r>
    </w:p>
    <w:p w:rsidR="00415D20" w:rsidRDefault="00415D20">
      <w:pPr>
        <w:pStyle w:val="ConsPlusNormal"/>
        <w:ind w:firstLine="540"/>
        <w:jc w:val="both"/>
      </w:pPr>
    </w:p>
    <w:p w:rsidR="00415D20" w:rsidRDefault="00415D20">
      <w:pPr>
        <w:pStyle w:val="ConsPlusNormal"/>
        <w:ind w:firstLine="540"/>
        <w:jc w:val="both"/>
      </w:pPr>
    </w:p>
    <w:p w:rsidR="00415D20" w:rsidRDefault="00415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C22" w:rsidRDefault="007A0C22"/>
    <w:sectPr w:rsidR="007A0C22" w:rsidSect="008A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20"/>
    <w:rsid w:val="00002D7E"/>
    <w:rsid w:val="0001087F"/>
    <w:rsid w:val="00027784"/>
    <w:rsid w:val="00027886"/>
    <w:rsid w:val="00034EB6"/>
    <w:rsid w:val="000434E3"/>
    <w:rsid w:val="00060060"/>
    <w:rsid w:val="0006575A"/>
    <w:rsid w:val="00070E20"/>
    <w:rsid w:val="0009501F"/>
    <w:rsid w:val="000B7062"/>
    <w:rsid w:val="000F2B66"/>
    <w:rsid w:val="00132F76"/>
    <w:rsid w:val="00146269"/>
    <w:rsid w:val="00170AA9"/>
    <w:rsid w:val="001722D3"/>
    <w:rsid w:val="00181FD9"/>
    <w:rsid w:val="0019353E"/>
    <w:rsid w:val="00193E91"/>
    <w:rsid w:val="00197815"/>
    <w:rsid w:val="001A619A"/>
    <w:rsid w:val="001E41C7"/>
    <w:rsid w:val="002578BD"/>
    <w:rsid w:val="002636F6"/>
    <w:rsid w:val="002642D7"/>
    <w:rsid w:val="002750FD"/>
    <w:rsid w:val="002A3E1B"/>
    <w:rsid w:val="002E5728"/>
    <w:rsid w:val="002E5C6F"/>
    <w:rsid w:val="002F7961"/>
    <w:rsid w:val="00303FF3"/>
    <w:rsid w:val="003521D7"/>
    <w:rsid w:val="00355B98"/>
    <w:rsid w:val="00375DD6"/>
    <w:rsid w:val="003A6658"/>
    <w:rsid w:val="003F2F8F"/>
    <w:rsid w:val="00415D20"/>
    <w:rsid w:val="0042213B"/>
    <w:rsid w:val="00425C53"/>
    <w:rsid w:val="00435476"/>
    <w:rsid w:val="0045395C"/>
    <w:rsid w:val="004632B6"/>
    <w:rsid w:val="00487A20"/>
    <w:rsid w:val="004922F6"/>
    <w:rsid w:val="00530672"/>
    <w:rsid w:val="0053640E"/>
    <w:rsid w:val="00575FBB"/>
    <w:rsid w:val="005A14B3"/>
    <w:rsid w:val="005C32F1"/>
    <w:rsid w:val="00605677"/>
    <w:rsid w:val="006707F8"/>
    <w:rsid w:val="00687AF5"/>
    <w:rsid w:val="006A4F23"/>
    <w:rsid w:val="006D372A"/>
    <w:rsid w:val="007076BC"/>
    <w:rsid w:val="007428E2"/>
    <w:rsid w:val="00761BC7"/>
    <w:rsid w:val="0078345A"/>
    <w:rsid w:val="007A0C22"/>
    <w:rsid w:val="007B65E6"/>
    <w:rsid w:val="007C0A6F"/>
    <w:rsid w:val="007C63AB"/>
    <w:rsid w:val="007E0826"/>
    <w:rsid w:val="007F5C55"/>
    <w:rsid w:val="007F7306"/>
    <w:rsid w:val="00816242"/>
    <w:rsid w:val="00877CD7"/>
    <w:rsid w:val="008A3135"/>
    <w:rsid w:val="008F1AA7"/>
    <w:rsid w:val="00910475"/>
    <w:rsid w:val="009257B9"/>
    <w:rsid w:val="00942821"/>
    <w:rsid w:val="00981D3D"/>
    <w:rsid w:val="00997056"/>
    <w:rsid w:val="00997E0A"/>
    <w:rsid w:val="009B0FAD"/>
    <w:rsid w:val="009C6E90"/>
    <w:rsid w:val="009D2160"/>
    <w:rsid w:val="009D60A1"/>
    <w:rsid w:val="009D7DCE"/>
    <w:rsid w:val="009E4235"/>
    <w:rsid w:val="009E5266"/>
    <w:rsid w:val="009F6E84"/>
    <w:rsid w:val="00A055E5"/>
    <w:rsid w:val="00A07E97"/>
    <w:rsid w:val="00A123ED"/>
    <w:rsid w:val="00A31E46"/>
    <w:rsid w:val="00A65DDF"/>
    <w:rsid w:val="00AA52DE"/>
    <w:rsid w:val="00AB34B7"/>
    <w:rsid w:val="00AE2C1C"/>
    <w:rsid w:val="00B84928"/>
    <w:rsid w:val="00BA1E3A"/>
    <w:rsid w:val="00BC2D50"/>
    <w:rsid w:val="00BF76F6"/>
    <w:rsid w:val="00C218F8"/>
    <w:rsid w:val="00C3310B"/>
    <w:rsid w:val="00C41B02"/>
    <w:rsid w:val="00C5215B"/>
    <w:rsid w:val="00C930E7"/>
    <w:rsid w:val="00CA2CA3"/>
    <w:rsid w:val="00CD7965"/>
    <w:rsid w:val="00CD7E68"/>
    <w:rsid w:val="00CF7698"/>
    <w:rsid w:val="00D1708A"/>
    <w:rsid w:val="00D2192B"/>
    <w:rsid w:val="00D813E4"/>
    <w:rsid w:val="00D859C1"/>
    <w:rsid w:val="00D95EF0"/>
    <w:rsid w:val="00DA048F"/>
    <w:rsid w:val="00DD4EC0"/>
    <w:rsid w:val="00DF60A2"/>
    <w:rsid w:val="00E078D3"/>
    <w:rsid w:val="00E31D8B"/>
    <w:rsid w:val="00E42FAE"/>
    <w:rsid w:val="00E4480B"/>
    <w:rsid w:val="00EC1161"/>
    <w:rsid w:val="00EE3806"/>
    <w:rsid w:val="00EE53EA"/>
    <w:rsid w:val="00EF255B"/>
    <w:rsid w:val="00F04F0A"/>
    <w:rsid w:val="00F267D7"/>
    <w:rsid w:val="00F32D93"/>
    <w:rsid w:val="00F34A0B"/>
    <w:rsid w:val="00F43CBF"/>
    <w:rsid w:val="00F669BA"/>
    <w:rsid w:val="00FC7A83"/>
    <w:rsid w:val="00FD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B0DDB0FBD1F64C9E2D4AC7B37AFAB17DC2BE506CDDF83C77422C0C869C52EE618D33621C2AFBFe3WDO" TargetMode="External"/><Relationship Id="rId13" Type="http://schemas.openxmlformats.org/officeDocument/2006/relationships/hyperlink" Target="consultantplus://offline/ref=509B0DDB0FBD1F64C9E2D4AC7B37AFAB17DD2BEF0ECDDF83C77422C0C869C52EE618D33621C3A9B1e3WCO" TargetMode="External"/><Relationship Id="rId18" Type="http://schemas.openxmlformats.org/officeDocument/2006/relationships/hyperlink" Target="consultantplus://offline/ref=509B0DDB0FBD1F64C9E2D4AC7B37AFAB17DC28E102C8DF83C77422C0C869C52EE618D33621C2ADBFe3W1O" TargetMode="External"/><Relationship Id="rId26" Type="http://schemas.openxmlformats.org/officeDocument/2006/relationships/hyperlink" Target="consultantplus://offline/ref=509B0DDB0FBD1F64C9E2D4AC7B37AFAB17DC2BE607CADF83C77422C0C869C52EE618D33323eCW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9B0DDB0FBD1F64C9E2D4AC7B37AFAB17DD2BEF0ECDDF83C77422C0C869C52EE618D33123eCWAO" TargetMode="External"/><Relationship Id="rId7" Type="http://schemas.openxmlformats.org/officeDocument/2006/relationships/hyperlink" Target="consultantplus://offline/ref=509B0DDB0FBD1F64C9E2D4AC7B37AFAB17DC2BE506CDDF83C77422C0C869C52EE618D33621C2ADB9e3W7O" TargetMode="External"/><Relationship Id="rId12" Type="http://schemas.openxmlformats.org/officeDocument/2006/relationships/hyperlink" Target="consultantplus://offline/ref=509B0DDB0FBD1F64C9E2D4AC7B37AFAB17DD2BEF0ECDDF83C77422C0C869C52EE618D33629eCW5O" TargetMode="External"/><Relationship Id="rId17" Type="http://schemas.openxmlformats.org/officeDocument/2006/relationships/hyperlink" Target="consultantplus://offline/ref=509B0DDB0FBD1F64C9E2D4AC7B37AFAB17DC28E102C8DF83C77422C0C869C52EE618D33621C2ADBAe3W4O" TargetMode="External"/><Relationship Id="rId25" Type="http://schemas.openxmlformats.org/officeDocument/2006/relationships/hyperlink" Target="consultantplus://offline/ref=509B0DDB0FBD1F64C9E2D4AC7B37AFAB17DC28E102C8DF83C77422C0C869C52EE618D33621C2ADBDe3W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9B0DDB0FBD1F64C9E2D4AC7B37AFAB17DD2BEF0ECDDF83C77422C0C869C52EE618D330e2W5O" TargetMode="External"/><Relationship Id="rId20" Type="http://schemas.openxmlformats.org/officeDocument/2006/relationships/hyperlink" Target="consultantplus://offline/ref=509B0DDB0FBD1F64C9E2D4AC7B37AFAB17DC2BE607CBDF83C77422C0C8e6W9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B0DDB0FBD1F64C9E2D4AC7B37AFAB17DC2BE506CDDF83C77422C0C8e6W9O" TargetMode="External"/><Relationship Id="rId11" Type="http://schemas.openxmlformats.org/officeDocument/2006/relationships/hyperlink" Target="consultantplus://offline/ref=509B0DDB0FBD1F64C9E2D4AC7B37AFAB17DD2BEF0ECDDF83C77422C0C869C52EE618D33621C2AFB0e3W0O" TargetMode="External"/><Relationship Id="rId24" Type="http://schemas.openxmlformats.org/officeDocument/2006/relationships/hyperlink" Target="consultantplus://offline/ref=509B0DDB0FBD1F64C9E2D4AC7B37AFAB17DC28E107CCDF83C77422C0C8e6W9O" TargetMode="External"/><Relationship Id="rId5" Type="http://schemas.openxmlformats.org/officeDocument/2006/relationships/hyperlink" Target="consultantplus://offline/ref=509B0DDB0FBD1F64C9E2D4AC7B37AFAB17DD2CE706C6DF83C77422C0C869C52EE618D33621C2ADB9e3W5O" TargetMode="External"/><Relationship Id="rId15" Type="http://schemas.openxmlformats.org/officeDocument/2006/relationships/hyperlink" Target="consultantplus://offline/ref=509B0DDB0FBD1F64C9E2D4AC7B37AFAB17DD2BEF0ECDDF83C77422C0C869C52EE618D33621C2AEBCe3W5O" TargetMode="External"/><Relationship Id="rId23" Type="http://schemas.openxmlformats.org/officeDocument/2006/relationships/hyperlink" Target="consultantplus://offline/ref=509B0DDB0FBD1F64C9E2D4AC7B37AFAB17DC28E102C8DF83C77422C0C8e6W9O" TargetMode="External"/><Relationship Id="rId28" Type="http://schemas.openxmlformats.org/officeDocument/2006/relationships/hyperlink" Target="consultantplus://offline/ref=509B0DDB0FBD1F64C9E2D4AC7B37AFAB17DD22EE01CDDF83C77422C0C8e6W9O" TargetMode="External"/><Relationship Id="rId10" Type="http://schemas.openxmlformats.org/officeDocument/2006/relationships/hyperlink" Target="consultantplus://offline/ref=509B0DDB0FBD1F64C9E2D4AC7B37AFAB17DD2BEF0ECDDF83C77422C0C869C52EE618D33621C3ADBAe3WCO" TargetMode="External"/><Relationship Id="rId19" Type="http://schemas.openxmlformats.org/officeDocument/2006/relationships/hyperlink" Target="consultantplus://offline/ref=509B0DDB0FBD1F64C9E2D4AC7B37AFAB17DC28E102C8DF83C77422C0C869C52EE618D33621C2ADBDe3W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B0DDB0FBD1F64C9E2D4AC7B37AFAB17DD23E504C8DF83C77422C0C869C52EE618D33621C2ADB9e3W4O" TargetMode="External"/><Relationship Id="rId14" Type="http://schemas.openxmlformats.org/officeDocument/2006/relationships/hyperlink" Target="consultantplus://offline/ref=509B0DDB0FBD1F64C9E2D4AC7B37AFAB17DD2BEF0ECDDF83C77422C0C869C52EE618D33621C2AEB9e3W1O" TargetMode="External"/><Relationship Id="rId22" Type="http://schemas.openxmlformats.org/officeDocument/2006/relationships/hyperlink" Target="consultantplus://offline/ref=509B0DDB0FBD1F64C9E2D4AC7B37AFAB17DC28E103CDDF83C77422C0C8e6W9O" TargetMode="External"/><Relationship Id="rId27" Type="http://schemas.openxmlformats.org/officeDocument/2006/relationships/hyperlink" Target="consultantplus://offline/ref=509B0DDB0FBD1F64C9E2D4AC7B37AFAB17DC2BE607CADF83C77422C0C869C52EE618D33323eCW1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2017-05-03T06:39:00Z</dcterms:created>
  <dcterms:modified xsi:type="dcterms:W3CDTF">2017-05-03T06:39:00Z</dcterms:modified>
</cp:coreProperties>
</file>